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E0" w:rsidRDefault="00692CE0" w:rsidP="00692CE0">
      <w:pPr>
        <w:pStyle w:val="a3"/>
        <w:shd w:val="clear" w:color="auto" w:fill="FFFFFF"/>
        <w:jc w:val="center"/>
        <w:rPr>
          <w:rFonts w:ascii="Verdana" w:hAnsi="Verdana"/>
          <w:color w:val="000000"/>
          <w:sz w:val="15"/>
          <w:szCs w:val="15"/>
        </w:rPr>
      </w:pPr>
      <w:r>
        <w:rPr>
          <w:rStyle w:val="a4"/>
          <w:rFonts w:ascii="Arial" w:hAnsi="Arial" w:cs="Arial"/>
          <w:color w:val="000000"/>
          <w:sz w:val="17"/>
          <w:szCs w:val="17"/>
        </w:rPr>
        <w:t> Выдержки из Федерального закона №273-ФЗ "Об образовании в Российской Федерации" от 29 декабря 2012 г</w:t>
      </w:r>
    </w:p>
    <w:p w:rsidR="00692CE0" w:rsidRDefault="00692CE0" w:rsidP="00692CE0">
      <w:pPr>
        <w:pStyle w:val="a3"/>
        <w:shd w:val="clear" w:color="auto" w:fill="FFFFFF"/>
        <w:jc w:val="center"/>
        <w:rPr>
          <w:rFonts w:ascii="Verdana" w:hAnsi="Verdana"/>
          <w:color w:val="000000"/>
          <w:sz w:val="15"/>
          <w:szCs w:val="15"/>
        </w:rPr>
      </w:pPr>
      <w:r>
        <w:rPr>
          <w:rStyle w:val="a4"/>
          <w:rFonts w:ascii="Arial" w:hAnsi="Arial" w:cs="Arial"/>
          <w:color w:val="000000"/>
          <w:sz w:val="17"/>
          <w:szCs w:val="17"/>
        </w:rPr>
        <w:t>Об обучении и воспитании детей с ограниченными возможностями здоровья</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2. Основные понятия, используемые в настоящем Федеральном законе</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Pr>
          <w:rFonts w:ascii="Arial" w:hAnsi="Arial" w:cs="Arial"/>
          <w:color w:val="000000"/>
          <w:sz w:val="17"/>
          <w:szCs w:val="17"/>
        </w:rPr>
        <w:t>психолого-медико-педагогической</w:t>
      </w:r>
      <w:proofErr w:type="spellEnd"/>
      <w:r>
        <w:rPr>
          <w:rFonts w:ascii="Arial" w:hAnsi="Arial" w:cs="Arial"/>
          <w:color w:val="000000"/>
          <w:sz w:val="17"/>
          <w:szCs w:val="17"/>
        </w:rPr>
        <w:t xml:space="preserve"> комиссией и препятствующие получению образования без создания специальных условий;</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5. Право на образование. Государственные гарантии реализации права на образование в Российской Федерации</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8. Полномочия органов государственной власти субъектов Российской Федерации в сфере образования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 К полномочиям органов государственной власти субъектов Российской Федерации в сфере образования относятся: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11. Федеральные государственные образовательные стандарты и федеральные государственные требования. Образовательные стандарты</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15. Сетевая форма реализации образовательных программ</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23. Типы образовательных организаций</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2. В Российской Федерации устанавливаются следующие типы образовательных организаций, реализующих основные образовательные программы:</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34. Основные права обучающихся и меры их социальной поддержки и стимулирования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 Обучающимся предоставляются академические права на:</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rFonts w:ascii="Arial" w:hAnsi="Arial" w:cs="Arial"/>
          <w:color w:val="000000"/>
          <w:sz w:val="17"/>
          <w:szCs w:val="17"/>
        </w:rPr>
        <w:t>психолого-медико-педагогической</w:t>
      </w:r>
      <w:proofErr w:type="spellEnd"/>
      <w:r>
        <w:rPr>
          <w:rFonts w:ascii="Arial" w:hAnsi="Arial" w:cs="Arial"/>
          <w:color w:val="000000"/>
          <w:sz w:val="17"/>
          <w:szCs w:val="17"/>
        </w:rPr>
        <w:t xml:space="preserve"> коррекции;</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41. Охрана здоровья обучающихся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w:t>
      </w:r>
      <w:proofErr w:type="spellStart"/>
      <w:r>
        <w:rPr>
          <w:rFonts w:ascii="Arial" w:hAnsi="Arial" w:cs="Arial"/>
          <w:color w:val="000000"/>
          <w:sz w:val="17"/>
          <w:szCs w:val="17"/>
        </w:rPr>
        <w:t>психолого</w:t>
      </w:r>
      <w:proofErr w:type="spellEnd"/>
      <w:r>
        <w:rPr>
          <w:rFonts w:ascii="Arial" w:hAnsi="Arial" w:cs="Arial"/>
          <w:color w:val="000000"/>
          <w:sz w:val="17"/>
          <w:szCs w:val="17"/>
        </w:rPr>
        <w:t>- педагогической, медицинской и социальной помощи.</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2. Психолого-педагогическая, медицинская и социальная помощь включает в себя: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   психолого-педагогическое консультирование обучающихся, их родителей (законных представителей) и педагогических работников;</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2)   коррекционно-развивающие и компенсирующие занятия с обучающимися, логопедическую помощь</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3)   обучающимся;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4)   комплекс реабилитационных и других медицинских мероприятий;</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5)   помощь обучающимся в профориентации, получении профессии и социальной адаптации.</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5. На центр психолого-педагогической, медицинской и социальной помощи может быть возложено осуществление функций </w:t>
      </w:r>
      <w:proofErr w:type="spellStart"/>
      <w:r>
        <w:rPr>
          <w:rFonts w:ascii="Arial" w:hAnsi="Arial" w:cs="Arial"/>
          <w:color w:val="000000"/>
          <w:sz w:val="17"/>
          <w:szCs w:val="17"/>
        </w:rPr>
        <w:t>психолого-медико-педагогической</w:t>
      </w:r>
      <w:proofErr w:type="spellEnd"/>
      <w:r>
        <w:rPr>
          <w:rFonts w:ascii="Arial" w:hAnsi="Arial" w:cs="Arial"/>
          <w:color w:val="000000"/>
          <w:sz w:val="17"/>
          <w:szCs w:val="17"/>
        </w:rPr>
        <w:t xml:space="preserve"> комиссии, в том числе проведение комплексного </w:t>
      </w:r>
      <w:proofErr w:type="spellStart"/>
      <w:r>
        <w:rPr>
          <w:rFonts w:ascii="Arial" w:hAnsi="Arial" w:cs="Arial"/>
          <w:color w:val="000000"/>
          <w:sz w:val="17"/>
          <w:szCs w:val="17"/>
        </w:rPr>
        <w:t>психолого-медико-педагогического</w:t>
      </w:r>
      <w:proofErr w:type="spellEnd"/>
      <w:r>
        <w:rPr>
          <w:rFonts w:ascii="Arial" w:hAnsi="Arial" w:cs="Arial"/>
          <w:color w:val="000000"/>
          <w:sz w:val="17"/>
          <w:szCs w:val="17"/>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Pr>
          <w:rFonts w:ascii="Arial" w:hAnsi="Arial" w:cs="Arial"/>
          <w:color w:val="000000"/>
          <w:sz w:val="17"/>
          <w:szCs w:val="17"/>
        </w:rPr>
        <w:t>психолого-медико-педагогической</w:t>
      </w:r>
      <w:proofErr w:type="spellEnd"/>
      <w:r>
        <w:rPr>
          <w:rFonts w:ascii="Arial" w:hAnsi="Arial" w:cs="Arial"/>
          <w:color w:val="000000"/>
          <w:sz w:val="17"/>
          <w:szCs w:val="17"/>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Pr>
          <w:rFonts w:ascii="Arial" w:hAnsi="Arial" w:cs="Arial"/>
          <w:color w:val="000000"/>
          <w:sz w:val="17"/>
          <w:szCs w:val="17"/>
        </w:rPr>
        <w:t>психолого-медико-педагогической</w:t>
      </w:r>
      <w:proofErr w:type="spellEnd"/>
      <w:r>
        <w:rPr>
          <w:rFonts w:ascii="Arial" w:hAnsi="Arial" w:cs="Arial"/>
          <w:color w:val="000000"/>
          <w:sz w:val="17"/>
          <w:szCs w:val="17"/>
        </w:rPr>
        <w:t xml:space="preserve"> комиссии и порядок проведения комплексного </w:t>
      </w:r>
      <w:proofErr w:type="spellStart"/>
      <w:r>
        <w:rPr>
          <w:rFonts w:ascii="Arial" w:hAnsi="Arial" w:cs="Arial"/>
          <w:color w:val="000000"/>
          <w:sz w:val="17"/>
          <w:szCs w:val="17"/>
        </w:rPr>
        <w:lastRenderedPageBreak/>
        <w:t>психолого-медико-педагогического</w:t>
      </w:r>
      <w:proofErr w:type="spellEnd"/>
      <w:r>
        <w:rPr>
          <w:rFonts w:ascii="Arial" w:hAnsi="Arial" w:cs="Arial"/>
          <w:color w:val="000000"/>
          <w:sz w:val="17"/>
          <w:szCs w:val="17"/>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Pr>
          <w:rFonts w:ascii="Arial" w:hAnsi="Arial" w:cs="Arial"/>
          <w:color w:val="000000"/>
          <w:sz w:val="17"/>
          <w:szCs w:val="17"/>
        </w:rPr>
        <w:t>дезадаптации</w:t>
      </w:r>
      <w:proofErr w:type="spellEnd"/>
      <w:r>
        <w:rPr>
          <w:rFonts w:ascii="Arial" w:hAnsi="Arial" w:cs="Arial"/>
          <w:color w:val="000000"/>
          <w:sz w:val="17"/>
          <w:szCs w:val="17"/>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43. Обязанности и ответственность обучающихся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44. Права, обязанности и ответственность в сфере образования родителей (законных представителей) несовершеннолетних обучающихся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3. Родители (законные представители) несовершеннолетних обучающихся имеют право:</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Pr>
          <w:rFonts w:ascii="Arial" w:hAnsi="Arial" w:cs="Arial"/>
          <w:color w:val="000000"/>
          <w:sz w:val="17"/>
          <w:szCs w:val="17"/>
        </w:rPr>
        <w:t>психолого-медико-педагогической</w:t>
      </w:r>
      <w:proofErr w:type="spellEnd"/>
      <w:r>
        <w:rPr>
          <w:rFonts w:ascii="Arial" w:hAnsi="Arial" w:cs="Arial"/>
          <w:color w:val="000000"/>
          <w:sz w:val="17"/>
          <w:szCs w:val="17"/>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8) присутствовать при обследовании детей </w:t>
      </w:r>
      <w:proofErr w:type="spellStart"/>
      <w:r>
        <w:rPr>
          <w:rFonts w:ascii="Arial" w:hAnsi="Arial" w:cs="Arial"/>
          <w:color w:val="000000"/>
          <w:sz w:val="17"/>
          <w:szCs w:val="17"/>
        </w:rPr>
        <w:t>психолого-медико-педагогической</w:t>
      </w:r>
      <w:proofErr w:type="spellEnd"/>
      <w:r>
        <w:rPr>
          <w:rFonts w:ascii="Arial" w:hAnsi="Arial" w:cs="Arial"/>
          <w:color w:val="000000"/>
          <w:sz w:val="17"/>
          <w:szCs w:val="17"/>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48. Обязанности и ответственность педагогических работников</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 Педагогические работники обязаны:</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55. Общие требования к приему на обучение в организацию, осуществляющую образовательную деятельность</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Pr>
          <w:rFonts w:ascii="Arial" w:hAnsi="Arial" w:cs="Arial"/>
          <w:color w:val="000000"/>
          <w:sz w:val="17"/>
          <w:szCs w:val="17"/>
        </w:rPr>
        <w:t>психолого-медико-педагогической</w:t>
      </w:r>
      <w:proofErr w:type="spellEnd"/>
      <w:r>
        <w:rPr>
          <w:rFonts w:ascii="Arial" w:hAnsi="Arial" w:cs="Arial"/>
          <w:color w:val="000000"/>
          <w:sz w:val="17"/>
          <w:szCs w:val="17"/>
        </w:rPr>
        <w:t xml:space="preserve"> комиссии.</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58. Промежуточная аттестация обучающихся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ascii="Arial" w:hAnsi="Arial" w:cs="Arial"/>
          <w:color w:val="000000"/>
          <w:sz w:val="17"/>
          <w:szCs w:val="17"/>
        </w:rPr>
        <w:t>психолого-медико-педагогической</w:t>
      </w:r>
      <w:proofErr w:type="spellEnd"/>
      <w:r>
        <w:rPr>
          <w:rFonts w:ascii="Arial" w:hAnsi="Arial" w:cs="Arial"/>
          <w:color w:val="000000"/>
          <w:sz w:val="17"/>
          <w:szCs w:val="17"/>
        </w:rPr>
        <w:t xml:space="preserve"> комиссии либо на обучение по индивидуальному учебному плану.</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66. Начальное общее, основное общее и среднее общее образование</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lastRenderedPageBreak/>
        <w:t xml:space="preserve">12. Для обучающихся с </w:t>
      </w:r>
      <w:proofErr w:type="spellStart"/>
      <w:r>
        <w:rPr>
          <w:rFonts w:ascii="Arial" w:hAnsi="Arial" w:cs="Arial"/>
          <w:color w:val="000000"/>
          <w:sz w:val="17"/>
          <w:szCs w:val="17"/>
        </w:rPr>
        <w:t>девиантным</w:t>
      </w:r>
      <w:proofErr w:type="spellEnd"/>
      <w:r>
        <w:rPr>
          <w:rFonts w:ascii="Arial" w:hAnsi="Arial" w:cs="Arial"/>
          <w:color w:val="000000"/>
          <w:sz w:val="17"/>
          <w:szCs w:val="17"/>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79. Организация получения образования обучающимися с ограниченными возможностями здоровья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Pr>
          <w:rFonts w:ascii="Arial" w:hAnsi="Arial" w:cs="Arial"/>
          <w:color w:val="000000"/>
          <w:sz w:val="17"/>
          <w:szCs w:val="17"/>
        </w:rPr>
        <w:t>аутистического</w:t>
      </w:r>
      <w:proofErr w:type="spellEnd"/>
      <w:r>
        <w:rPr>
          <w:rFonts w:ascii="Arial" w:hAnsi="Arial" w:cs="Arial"/>
          <w:color w:val="000000"/>
          <w:sz w:val="17"/>
          <w:szCs w:val="17"/>
        </w:rPr>
        <w:t xml:space="preserve"> спектра, со сложными дефектами и других обучающихся с ограниченными возможностями здоровья.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Arial" w:hAnsi="Arial" w:cs="Arial"/>
          <w:color w:val="000000"/>
          <w:sz w:val="17"/>
          <w:szCs w:val="17"/>
        </w:rPr>
        <w:t>сурдопереводчиков</w:t>
      </w:r>
      <w:proofErr w:type="spellEnd"/>
      <w:r>
        <w:rPr>
          <w:rFonts w:ascii="Arial" w:hAnsi="Arial" w:cs="Arial"/>
          <w:color w:val="000000"/>
          <w:sz w:val="17"/>
          <w:szCs w:val="17"/>
        </w:rPr>
        <w:t xml:space="preserve"> и </w:t>
      </w:r>
      <w:proofErr w:type="spellStart"/>
      <w:r>
        <w:rPr>
          <w:rFonts w:ascii="Arial" w:hAnsi="Arial" w:cs="Arial"/>
          <w:color w:val="000000"/>
          <w:sz w:val="17"/>
          <w:szCs w:val="17"/>
        </w:rPr>
        <w:t>тифлосурдопереводчиков</w:t>
      </w:r>
      <w:proofErr w:type="spellEnd"/>
      <w:r>
        <w:rPr>
          <w:rFonts w:ascii="Arial" w:hAnsi="Arial" w:cs="Arial"/>
          <w:color w:val="000000"/>
          <w:sz w:val="17"/>
          <w:szCs w:val="17"/>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99. Особенности финансового обеспечения оказания государственных и муниципальных услуг в сфере образования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lastRenderedPageBreak/>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108. Заключительные положения</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92CE0" w:rsidRDefault="00692CE0" w:rsidP="00692CE0">
      <w:pPr>
        <w:pStyle w:val="a3"/>
        <w:shd w:val="clear" w:color="auto" w:fill="FFFFFF"/>
        <w:rPr>
          <w:rFonts w:ascii="Verdana" w:hAnsi="Verdana"/>
          <w:color w:val="000000"/>
          <w:sz w:val="15"/>
          <w:szCs w:val="15"/>
        </w:rPr>
      </w:pPr>
      <w:r>
        <w:rPr>
          <w:rFonts w:ascii="Arial" w:hAnsi="Arial" w:cs="Arial"/>
          <w:color w:val="000000"/>
          <w:sz w:val="17"/>
          <w:szCs w:val="17"/>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92CE0" w:rsidRDefault="00692CE0" w:rsidP="00692CE0">
      <w:pPr>
        <w:pStyle w:val="a3"/>
        <w:shd w:val="clear" w:color="auto" w:fill="FFFFFF"/>
        <w:rPr>
          <w:rFonts w:ascii="Verdana" w:hAnsi="Verdana"/>
          <w:color w:val="000000"/>
          <w:sz w:val="15"/>
          <w:szCs w:val="15"/>
        </w:rPr>
      </w:pPr>
      <w:r>
        <w:rPr>
          <w:rStyle w:val="a4"/>
          <w:rFonts w:ascii="Arial" w:hAnsi="Arial" w:cs="Arial"/>
          <w:color w:val="000000"/>
          <w:sz w:val="17"/>
          <w:szCs w:val="17"/>
        </w:rPr>
        <w:t>Статья 110. Признание утратившими силу отдельных законодательных актов (положений законодательных актов) РСФСР и Российской Федерации Признать утратившими силу: 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D585C" w:rsidRDefault="004D585C"/>
    <w:sectPr w:rsidR="004D585C" w:rsidSect="00692CE0">
      <w:pgSz w:w="11906" w:h="16838"/>
      <w:pgMar w:top="340" w:right="851" w:bottom="397"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692CE0"/>
    <w:rsid w:val="004D585C"/>
    <w:rsid w:val="00692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C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2CE0"/>
    <w:rPr>
      <w:b/>
      <w:bCs/>
    </w:rPr>
  </w:style>
</w:styles>
</file>

<file path=word/webSettings.xml><?xml version="1.0" encoding="utf-8"?>
<w:webSettings xmlns:r="http://schemas.openxmlformats.org/officeDocument/2006/relationships" xmlns:w="http://schemas.openxmlformats.org/wordprocessingml/2006/main">
  <w:divs>
    <w:div w:id="13719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3508</Words>
  <Characters>19998</Characters>
  <Application>Microsoft Office Word</Application>
  <DocSecurity>0</DocSecurity>
  <Lines>166</Lines>
  <Paragraphs>46</Paragraphs>
  <ScaleCrop>false</ScaleCrop>
  <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2017-09-13T14:11:00Z</dcterms:created>
  <dcterms:modified xsi:type="dcterms:W3CDTF">2017-09-13T14:13:00Z</dcterms:modified>
</cp:coreProperties>
</file>